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230B25" w:rsidRPr="00230B25" w:rsidRDefault="00230B25" w:rsidP="00230B2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«ОмГА»)</w:t>
      </w:r>
    </w:p>
    <w:p w:rsidR="00230B25" w:rsidRPr="00230B25" w:rsidRDefault="00230B25" w:rsidP="00230B2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007617" w:rsidTr="00EF53EB">
        <w:trPr>
          <w:trHeight w:val="2252"/>
        </w:trPr>
        <w:tc>
          <w:tcPr>
            <w:tcW w:w="5268" w:type="dxa"/>
          </w:tcPr>
          <w:p w:rsidR="00007617" w:rsidRDefault="00007617" w:rsidP="00EF53E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007617" w:rsidRDefault="00007617" w:rsidP="00EF53E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007617" w:rsidRDefault="00007617" w:rsidP="00EF53EB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007617" w:rsidRDefault="00007617" w:rsidP="00EF53E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007617" w:rsidRDefault="00007617" w:rsidP="00EF53E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007617" w:rsidRDefault="00007617" w:rsidP="00EF53EB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28.03.2022 г.</w:t>
            </w:r>
          </w:p>
        </w:tc>
        <w:tc>
          <w:tcPr>
            <w:tcW w:w="4088" w:type="dxa"/>
          </w:tcPr>
          <w:p w:rsidR="00007617" w:rsidRDefault="00007617" w:rsidP="00EF5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007617" w:rsidRDefault="00007617" w:rsidP="00EF5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007617" w:rsidRDefault="00007617" w:rsidP="00EF5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28.03.2022 г.</w:t>
            </w:r>
          </w:p>
          <w:p w:rsidR="001A3AC0" w:rsidRDefault="001A3AC0" w:rsidP="00EF5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007617" w:rsidRDefault="00007617" w:rsidP="00EF5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007617" w:rsidRDefault="00007617" w:rsidP="00EF5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007617" w:rsidRDefault="00007617" w:rsidP="00EF53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007617" w:rsidRDefault="00007617" w:rsidP="002238F9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28.03.2022 г.</w:t>
            </w:r>
          </w:p>
        </w:tc>
      </w:tr>
    </w:tbl>
    <w:p w:rsidR="00CF132D" w:rsidRDefault="00CF132D"/>
    <w:p w:rsidR="00230B25" w:rsidRDefault="00230B25"/>
    <w:p w:rsidR="00230B25" w:rsidRP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5D734E" w:rsidRDefault="00230B25" w:rsidP="00230B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A3AC0">
        <w:rPr>
          <w:rFonts w:ascii="Times New Roman" w:hAnsi="Times New Roman" w:cs="Times New Roman"/>
          <w:b/>
          <w:bCs/>
          <w:sz w:val="28"/>
          <w:szCs w:val="28"/>
        </w:rPr>
        <w:t xml:space="preserve"> 42.03.01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5756">
        <w:rPr>
          <w:rFonts w:ascii="Times New Roman" w:hAnsi="Times New Roman" w:cs="Times New Roman"/>
          <w:bCs/>
          <w:sz w:val="28"/>
          <w:szCs w:val="28"/>
        </w:rPr>
        <w:t>Реклама и связи с общественностью</w:t>
      </w:r>
    </w:p>
    <w:p w:rsidR="005D734E" w:rsidRPr="00996A30" w:rsidRDefault="00230B25" w:rsidP="001A3AC0">
      <w:pPr>
        <w:suppressAutoHyphens/>
        <w:jc w:val="both"/>
        <w:rPr>
          <w:rFonts w:eastAsia="Courier New"/>
          <w:b/>
          <w:sz w:val="24"/>
          <w:szCs w:val="24"/>
          <w:lang w:bidi="ru-RU"/>
        </w:rPr>
      </w:pPr>
      <w:r w:rsidRPr="00996A30">
        <w:rPr>
          <w:rFonts w:ascii="Times New Roman" w:hAnsi="Times New Roman" w:cs="Times New Roman"/>
          <w:b/>
          <w:sz w:val="28"/>
          <w:szCs w:val="28"/>
        </w:rPr>
        <w:t>Профиль (направленность)</w:t>
      </w:r>
      <w:r w:rsidR="005D734E" w:rsidRPr="00996A30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«</w:t>
      </w:r>
      <w:r w:rsidR="00B05756" w:rsidRPr="00996A30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>Информационные и коммуникационные технологии в сфере продвижения продукции средств массовой информации</w:t>
      </w:r>
      <w:r w:rsidR="005D734E" w:rsidRPr="00996A30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»</w:t>
      </w:r>
    </w:p>
    <w:p w:rsid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>
        <w:rPr>
          <w:rFonts w:ascii="Times New Roman" w:hAnsi="Times New Roman" w:cs="Times New Roman"/>
          <w:sz w:val="28"/>
          <w:szCs w:val="28"/>
        </w:rPr>
        <w:t>4 года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230B25" w:rsidRDefault="00230B25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>Омск 202</w:t>
      </w:r>
      <w:r w:rsidR="00007617">
        <w:rPr>
          <w:rFonts w:ascii="Times New Roman" w:hAnsi="Times New Roman" w:cs="Times New Roman"/>
          <w:b/>
          <w:sz w:val="28"/>
          <w:szCs w:val="28"/>
        </w:rPr>
        <w:t>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5D734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</w:t>
      </w:r>
      <w:r w:rsidR="005D734E">
        <w:rPr>
          <w:rFonts w:ascii="Times New Roman" w:hAnsi="Times New Roman" w:cs="Times New Roman"/>
          <w:sz w:val="28"/>
          <w:szCs w:val="28"/>
        </w:rPr>
        <w:t>аправленную и результативную ор</w:t>
      </w:r>
      <w:r w:rsidRPr="009C1578">
        <w:rPr>
          <w:rFonts w:ascii="Times New Roman" w:hAnsi="Times New Roman" w:cs="Times New Roman"/>
          <w:sz w:val="28"/>
          <w:szCs w:val="28"/>
        </w:rPr>
        <w:t>ганизацию воспитательной деятельности субъектов обра</w:t>
      </w:r>
      <w:r w:rsidR="005D734E">
        <w:rPr>
          <w:rFonts w:ascii="Times New Roman" w:hAnsi="Times New Roman" w:cs="Times New Roman"/>
          <w:sz w:val="28"/>
          <w:szCs w:val="28"/>
        </w:rPr>
        <w:t>зовательного и вос</w:t>
      </w:r>
      <w:r w:rsidRPr="009C1578">
        <w:rPr>
          <w:rFonts w:ascii="Times New Roman" w:hAnsi="Times New Roman" w:cs="Times New Roman"/>
          <w:sz w:val="28"/>
          <w:szCs w:val="28"/>
        </w:rPr>
        <w:t>питательного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Под воспитанием в Программе понимается «деятельность, направл</w:t>
      </w:r>
      <w:r w:rsidR="005D734E">
        <w:rPr>
          <w:rFonts w:ascii="Times New Roman" w:hAnsi="Times New Roman" w:cs="Times New Roman"/>
          <w:sz w:val="28"/>
          <w:szCs w:val="28"/>
        </w:rPr>
        <w:t>енная на развитие личности, соз</w:t>
      </w:r>
      <w:r w:rsidRPr="009C1578">
        <w:rPr>
          <w:rFonts w:ascii="Times New Roman" w:hAnsi="Times New Roman" w:cs="Times New Roman"/>
          <w:sz w:val="28"/>
          <w:szCs w:val="28"/>
        </w:rPr>
        <w:t xml:space="preserve">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воспитательной деятельности исходит из: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B0011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0011E" w:rsidRPr="00B0011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Cs/>
          <w:sz w:val="28"/>
          <w:szCs w:val="28"/>
        </w:rPr>
        <w:t>Реклама и связи с общественностью</w:t>
      </w:r>
      <w:r w:rsidRPr="00E7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B0011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компетентность, креативность;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и социокультурной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спортивное и здоровье</w:t>
      </w:r>
      <w:r w:rsidR="00E75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Виды деятельности обучающихся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r w:rsidR="00E7588D" w:rsidRPr="00345067">
        <w:rPr>
          <w:rFonts w:ascii="Times New Roman" w:hAnsi="Times New Roman" w:cs="Times New Roman"/>
          <w:sz w:val="28"/>
          <w:szCs w:val="28"/>
        </w:rPr>
        <w:t>осуществляется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встречи с ветеранами войн и труда, известными деятелями культуры и </w:t>
      </w:r>
      <w:r w:rsidR="00E7588D" w:rsidRPr="00345067">
        <w:rPr>
          <w:rFonts w:ascii="Times New Roman" w:hAnsi="Times New Roman" w:cs="Times New Roman"/>
          <w:sz w:val="28"/>
          <w:szCs w:val="28"/>
        </w:rPr>
        <w:t>искусства</w:t>
      </w:r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B0011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5D7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B0011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,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2B00B8">
        <w:rPr>
          <w:rFonts w:ascii="Times New Roman" w:hAnsi="Times New Roman" w:cs="Times New Roman"/>
          <w:sz w:val="28"/>
          <w:szCs w:val="28"/>
        </w:rPr>
        <w:t>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 w:rsidR="00802186"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802186">
        <w:rPr>
          <w:rFonts w:ascii="Times New Roman" w:hAnsi="Times New Roman" w:cs="Times New Roman"/>
          <w:sz w:val="28"/>
          <w:szCs w:val="28"/>
        </w:rPr>
        <w:t>студента-психолога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B0011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(уровень бакалавриата)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B0011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(уровень бакалавриата) </w:t>
      </w:r>
      <w:r w:rsidRPr="00AE59E8">
        <w:rPr>
          <w:rFonts w:ascii="Times New Roman" w:hAnsi="Times New Roman" w:cs="Times New Roman"/>
          <w:sz w:val="28"/>
          <w:szCs w:val="28"/>
        </w:rPr>
        <w:t>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B0011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(уровень бакалавриата)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B0011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B0011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(уровень бакалавриата)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69E">
        <w:rPr>
          <w:rFonts w:ascii="Times New Roman" w:hAnsi="Times New Roman" w:cs="Times New Roman"/>
          <w:sz w:val="28"/>
          <w:szCs w:val="28"/>
        </w:rPr>
        <w:t>своей принадлежности к определё</w:t>
      </w:r>
      <w:r w:rsidR="00FD50BA" w:rsidRPr="00FD50BA">
        <w:rPr>
          <w:rFonts w:ascii="Times New Roman" w:hAnsi="Times New Roman" w:cs="Times New Roman"/>
          <w:sz w:val="28"/>
          <w:szCs w:val="28"/>
        </w:rPr>
        <w:t>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B0011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B0011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бакалавриата).</w:t>
      </w:r>
      <w:r w:rsidRPr="00993C83">
        <w:rPr>
          <w:rFonts w:ascii="Times New Roman" w:hAnsi="Times New Roman" w:cs="Times New Roman"/>
          <w:sz w:val="28"/>
          <w:szCs w:val="28"/>
        </w:rPr>
        <w:t>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</w:t>
      </w:r>
      <w:r w:rsidR="003C0A6C">
        <w:rPr>
          <w:rFonts w:ascii="Times New Roman" w:hAnsi="Times New Roman" w:cs="Times New Roman"/>
          <w:sz w:val="28"/>
          <w:szCs w:val="28"/>
        </w:rPr>
        <w:t>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B0011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42.03.01 </w:t>
      </w:r>
      <w:r w:rsidR="00B0011E" w:rsidRPr="00B0011E">
        <w:rPr>
          <w:rFonts w:ascii="Times New Roman" w:hAnsi="Times New Roman" w:cs="Times New Roman"/>
          <w:b/>
          <w:bCs/>
          <w:sz w:val="28"/>
          <w:szCs w:val="28"/>
        </w:rPr>
        <w:t>Реклама и связи с общественностью</w:t>
      </w:r>
      <w:r w:rsidR="00B0011E" w:rsidRPr="005D734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t>(уровень бакалавриата)</w:t>
      </w:r>
      <w:r w:rsidR="005D734E" w:rsidRPr="005D734E">
        <w:rPr>
          <w:rFonts w:ascii="Times New Roman" w:eastAsia="Courier New" w:hAnsi="Times New Roman" w:cs="Times New Roman"/>
          <w:sz w:val="28"/>
          <w:szCs w:val="28"/>
          <w:lang w:bidi="ru-RU"/>
        </w:rPr>
        <w:cr/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6. Развитие многовариантного института кураторства, тьюторства.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669C4" w:rsidRPr="00DF1B5A" w:rsidRDefault="005F3B3B" w:rsidP="00DF1B5A">
      <w:pPr>
        <w:pStyle w:val="3"/>
        <w:spacing w:before="0" w:beforeAutospacing="0" w:after="45" w:afterAutospacing="0"/>
        <w:jc w:val="both"/>
        <w:rPr>
          <w:b w:val="0"/>
          <w:sz w:val="28"/>
          <w:szCs w:val="28"/>
          <w:shd w:val="clear" w:color="auto" w:fill="FFFFFF"/>
        </w:rPr>
      </w:pPr>
      <w:r w:rsidRPr="00DF1B5A">
        <w:rPr>
          <w:rFonts w:eastAsia="Calibri"/>
          <w:color w:val="000000"/>
          <w:sz w:val="28"/>
          <w:szCs w:val="28"/>
        </w:rPr>
        <w:t>- образовательные организации</w:t>
      </w:r>
      <w:r w:rsidR="000B2A33" w:rsidRPr="00DF1B5A">
        <w:rPr>
          <w:rFonts w:eastAsia="Calibri"/>
          <w:color w:val="000000"/>
          <w:sz w:val="28"/>
          <w:szCs w:val="28"/>
        </w:rPr>
        <w:t xml:space="preserve">: 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БОУ г.</w:t>
      </w:r>
      <w:r w:rsidR="00DF1B5A" w:rsidRPr="00DF1B5A">
        <w:rPr>
          <w:rFonts w:eastAsia="Calibri"/>
          <w:b w:val="0"/>
          <w:color w:val="000000"/>
          <w:sz w:val="28"/>
          <w:szCs w:val="28"/>
        </w:rPr>
        <w:t xml:space="preserve"> 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Омска «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Гимназия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 xml:space="preserve"> № 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1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>5</w:t>
      </w:r>
      <w:r w:rsidR="001669C4" w:rsidRPr="00DF1B5A">
        <w:rPr>
          <w:rFonts w:eastAsia="Calibri"/>
          <w:b w:val="0"/>
          <w:color w:val="000000"/>
          <w:sz w:val="28"/>
          <w:szCs w:val="28"/>
        </w:rPr>
        <w:t>9</w:t>
      </w:r>
      <w:r w:rsidR="003C0A6C" w:rsidRPr="00DF1B5A">
        <w:rPr>
          <w:rFonts w:eastAsia="Calibri"/>
          <w:b w:val="0"/>
          <w:color w:val="000000"/>
          <w:sz w:val="28"/>
          <w:szCs w:val="28"/>
        </w:rPr>
        <w:t xml:space="preserve">», </w:t>
      </w:r>
      <w:r w:rsidR="00DF1B5A" w:rsidRPr="00DF1B5A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БОУ г. Омска "СОШ № 63", </w:t>
      </w:r>
      <w:r w:rsidR="001669C4" w:rsidRPr="00DF1B5A">
        <w:rPr>
          <w:b w:val="0"/>
          <w:sz w:val="28"/>
          <w:szCs w:val="28"/>
          <w:shd w:val="clear" w:color="auto" w:fill="FFFFFF"/>
        </w:rPr>
        <w:t>Бюджетное образовательное учреждение дополнительного образования города 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Омска</w:t>
      </w:r>
      <w:r w:rsidR="001669C4" w:rsidRPr="00DF1B5A">
        <w:rPr>
          <w:b w:val="0"/>
          <w:sz w:val="28"/>
          <w:szCs w:val="28"/>
          <w:shd w:val="clear" w:color="auto" w:fill="FFFFFF"/>
        </w:rPr>
        <w:t> «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Центр</w:t>
      </w:r>
      <w:r w:rsidR="001669C4" w:rsidRPr="00DF1B5A">
        <w:rPr>
          <w:b w:val="0"/>
          <w:sz w:val="28"/>
          <w:szCs w:val="28"/>
          <w:shd w:val="clear" w:color="auto" w:fill="FFFFFF"/>
        </w:rPr>
        <w:t> развития творчества детей и юношества «</w:t>
      </w:r>
      <w:r w:rsidR="001669C4" w:rsidRPr="00DF1B5A">
        <w:rPr>
          <w:rStyle w:val="ab"/>
          <w:b w:val="0"/>
          <w:i w:val="0"/>
          <w:iCs w:val="0"/>
          <w:sz w:val="28"/>
          <w:szCs w:val="28"/>
          <w:shd w:val="clear" w:color="auto" w:fill="FFFFFF"/>
        </w:rPr>
        <w:t>Амурский</w:t>
      </w:r>
      <w:r w:rsidR="001669C4" w:rsidRPr="00DF1B5A">
        <w:rPr>
          <w:b w:val="0"/>
          <w:sz w:val="28"/>
          <w:szCs w:val="28"/>
          <w:shd w:val="clear" w:color="auto" w:fill="FFFFFF"/>
        </w:rPr>
        <w:t>»</w:t>
      </w:r>
      <w:r w:rsidR="00B82837">
        <w:rPr>
          <w:b w:val="0"/>
          <w:sz w:val="28"/>
          <w:szCs w:val="28"/>
          <w:shd w:val="clear" w:color="auto" w:fill="FFFFFF"/>
        </w:rPr>
        <w:t xml:space="preserve">, </w:t>
      </w:r>
      <w:r w:rsidR="00B82837" w:rsidRPr="00B82837">
        <w:rPr>
          <w:b w:val="0"/>
          <w:sz w:val="28"/>
          <w:szCs w:val="28"/>
        </w:rPr>
        <w:t>ФГБОУ ВО «Омский государственный  университет им. Ф.М.Достоевского»</w:t>
      </w:r>
      <w:r w:rsidR="00217145" w:rsidRPr="00217145">
        <w:rPr>
          <w:b w:val="0"/>
          <w:sz w:val="28"/>
          <w:szCs w:val="28"/>
        </w:rPr>
        <w:fldChar w:fldCharType="begin"/>
      </w:r>
      <w:r w:rsidR="001669C4" w:rsidRPr="00DF1B5A">
        <w:rPr>
          <w:b w:val="0"/>
          <w:sz w:val="28"/>
          <w:szCs w:val="28"/>
        </w:rPr>
        <w:instrText xml:space="preserve"> HYPERLINK "https://newsomsk.ru/" </w:instrText>
      </w:r>
      <w:r w:rsidR="00217145" w:rsidRPr="00217145">
        <w:rPr>
          <w:b w:val="0"/>
          <w:sz w:val="28"/>
          <w:szCs w:val="28"/>
        </w:rPr>
        <w:fldChar w:fldCharType="separate"/>
      </w:r>
    </w:p>
    <w:p w:rsidR="00DF1B5A" w:rsidRPr="00DF1B5A" w:rsidRDefault="00DF1B5A" w:rsidP="00DF1B5A">
      <w:pPr>
        <w:pStyle w:val="3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b w:val="0"/>
          <w:sz w:val="28"/>
          <w:szCs w:val="28"/>
          <w:shd w:val="clear" w:color="auto" w:fill="FFFFFF"/>
        </w:rPr>
        <w:t xml:space="preserve">- </w:t>
      </w:r>
      <w:r w:rsidRPr="00DF1B5A">
        <w:rPr>
          <w:sz w:val="28"/>
          <w:szCs w:val="28"/>
          <w:shd w:val="clear" w:color="auto" w:fill="FFFFFF"/>
        </w:rPr>
        <w:t>средства массовой информации: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="001669C4" w:rsidRPr="00DF1B5A">
        <w:rPr>
          <w:b w:val="0"/>
          <w:sz w:val="28"/>
          <w:szCs w:val="28"/>
          <w:shd w:val="clear" w:color="auto" w:fill="FFFFFF"/>
        </w:rPr>
        <w:t xml:space="preserve">Информационное агентство «Новый Омск», </w:t>
      </w:r>
      <w:r w:rsidR="001669C4" w:rsidRPr="00DF1B5A">
        <w:rPr>
          <w:b w:val="0"/>
          <w:sz w:val="28"/>
          <w:szCs w:val="28"/>
        </w:rPr>
        <w:t>«ОРТР</w:t>
      </w:r>
      <w:r w:rsidRPr="00DF1B5A">
        <w:rPr>
          <w:b w:val="0"/>
          <w:sz w:val="28"/>
          <w:szCs w:val="28"/>
        </w:rPr>
        <w:t xml:space="preserve">К-12 КАНАЛ» (АО «Омские Медиа»), </w:t>
      </w:r>
      <w:r w:rsidR="00B82837" w:rsidRPr="00B82837">
        <w:rPr>
          <w:b w:val="0"/>
          <w:sz w:val="28"/>
          <w:szCs w:val="28"/>
        </w:rPr>
        <w:t>ООО «Омские СМИ»</w:t>
      </w:r>
    </w:p>
    <w:p w:rsidR="005F3B3B" w:rsidRPr="00DF1B5A" w:rsidRDefault="00217145" w:rsidP="00DF1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5F3B3B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общественные организации;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молодёжные организации</w:t>
      </w:r>
      <w:r w:rsidR="00DF1B5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DF1B5A" w:rsidRPr="00DF1B5A">
        <w:t xml:space="preserve"> </w:t>
      </w:r>
      <w:r w:rsidR="00DF1B5A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диалоговая площадка «Мысли вслух»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спортивные секции и клубы;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некоммерческие организации; </w:t>
      </w:r>
    </w:p>
    <w:p w:rsidR="005F3B3B" w:rsidRPr="00DF1B5A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</w:t>
      </w:r>
      <w:r w:rsidRPr="00DF1B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F1B5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(соуправление)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042" w:rsidRDefault="00587042" w:rsidP="009C1578">
      <w:pPr>
        <w:spacing w:after="0" w:line="240" w:lineRule="auto"/>
      </w:pPr>
      <w:r>
        <w:separator/>
      </w:r>
    </w:p>
  </w:endnote>
  <w:endnote w:type="continuationSeparator" w:id="1">
    <w:p w:rsidR="00587042" w:rsidRDefault="00587042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042" w:rsidRDefault="00587042" w:rsidP="009C1578">
      <w:pPr>
        <w:spacing w:after="0" w:line="240" w:lineRule="auto"/>
      </w:pPr>
      <w:r>
        <w:separator/>
      </w:r>
    </w:p>
  </w:footnote>
  <w:footnote w:type="continuationSeparator" w:id="1">
    <w:p w:rsidR="00587042" w:rsidRDefault="00587042" w:rsidP="009C1578">
      <w:pPr>
        <w:spacing w:after="0" w:line="240" w:lineRule="auto"/>
      </w:pPr>
      <w:r>
        <w:continuationSeparator/>
      </w:r>
    </w:p>
  </w:footnote>
  <w:footnote w:id="2">
    <w:p w:rsidR="00587042" w:rsidRDefault="00587042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587042" w:rsidRPr="009C1578" w:rsidRDefault="00587042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587042" w:rsidRDefault="00587042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07617"/>
    <w:rsid w:val="00052C17"/>
    <w:rsid w:val="000B2A33"/>
    <w:rsid w:val="000D66EE"/>
    <w:rsid w:val="000D7800"/>
    <w:rsid w:val="000E03FB"/>
    <w:rsid w:val="001669C4"/>
    <w:rsid w:val="001A3AC0"/>
    <w:rsid w:val="001C6A2A"/>
    <w:rsid w:val="00217145"/>
    <w:rsid w:val="002238F9"/>
    <w:rsid w:val="00230B25"/>
    <w:rsid w:val="00240D3C"/>
    <w:rsid w:val="002420E0"/>
    <w:rsid w:val="002B00B8"/>
    <w:rsid w:val="002B71AA"/>
    <w:rsid w:val="002F269E"/>
    <w:rsid w:val="003067D5"/>
    <w:rsid w:val="00317641"/>
    <w:rsid w:val="00345067"/>
    <w:rsid w:val="003C0A6C"/>
    <w:rsid w:val="00423919"/>
    <w:rsid w:val="004C73E6"/>
    <w:rsid w:val="005414FD"/>
    <w:rsid w:val="00544808"/>
    <w:rsid w:val="00587042"/>
    <w:rsid w:val="005A7D1B"/>
    <w:rsid w:val="005D734E"/>
    <w:rsid w:val="005F3B3B"/>
    <w:rsid w:val="0067749D"/>
    <w:rsid w:val="006A1A3F"/>
    <w:rsid w:val="00776F0F"/>
    <w:rsid w:val="007A5807"/>
    <w:rsid w:val="007B3B5B"/>
    <w:rsid w:val="00802186"/>
    <w:rsid w:val="00806FB0"/>
    <w:rsid w:val="00832E45"/>
    <w:rsid w:val="0088436F"/>
    <w:rsid w:val="008E260A"/>
    <w:rsid w:val="00993C83"/>
    <w:rsid w:val="00996A30"/>
    <w:rsid w:val="00996F0B"/>
    <w:rsid w:val="009C1578"/>
    <w:rsid w:val="009C79B5"/>
    <w:rsid w:val="00A146EC"/>
    <w:rsid w:val="00AE59E8"/>
    <w:rsid w:val="00B0011E"/>
    <w:rsid w:val="00B05756"/>
    <w:rsid w:val="00B210E4"/>
    <w:rsid w:val="00B82837"/>
    <w:rsid w:val="00BA0398"/>
    <w:rsid w:val="00C5016C"/>
    <w:rsid w:val="00CF132D"/>
    <w:rsid w:val="00D57E80"/>
    <w:rsid w:val="00DB42FC"/>
    <w:rsid w:val="00DF1B5A"/>
    <w:rsid w:val="00E36794"/>
    <w:rsid w:val="00E7588D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paragraph" w:styleId="3">
    <w:name w:val="heading 3"/>
    <w:basedOn w:val="a"/>
    <w:link w:val="30"/>
    <w:uiPriority w:val="9"/>
    <w:qFormat/>
    <w:rsid w:val="00166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1669C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6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Hyperlink"/>
    <w:basedOn w:val="a0"/>
    <w:uiPriority w:val="99"/>
    <w:semiHidden/>
    <w:unhideWhenUsed/>
    <w:rsid w:val="00166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5CA7-C113-4301-8220-44491958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9077</Words>
  <Characters>51741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sef-01</cp:lastModifiedBy>
  <cp:revision>2</cp:revision>
  <cp:lastPrinted>2021-08-23T03:46:00Z</cp:lastPrinted>
  <dcterms:created xsi:type="dcterms:W3CDTF">2022-07-29T08:02:00Z</dcterms:created>
  <dcterms:modified xsi:type="dcterms:W3CDTF">2022-07-29T08:02:00Z</dcterms:modified>
</cp:coreProperties>
</file>